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966D6" w14:textId="0454463D" w:rsidR="00316773" w:rsidRPr="00316773" w:rsidRDefault="00F6508F" w:rsidP="005F07C8">
      <w:pPr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53BDA" wp14:editId="4176FC39">
                <wp:simplePos x="0" y="0"/>
                <wp:positionH relativeFrom="column">
                  <wp:posOffset>4984750</wp:posOffset>
                </wp:positionH>
                <wp:positionV relativeFrom="paragraph">
                  <wp:posOffset>171450</wp:posOffset>
                </wp:positionV>
                <wp:extent cx="889000" cy="46990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D3095CE" w14:textId="77777777" w:rsidR="00F6508F" w:rsidRDefault="00F65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753B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5pt;margin-top:13.5pt;width:70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VRQwIAAJ8EAAAOAAAAZHJzL2Uyb0RvYy54bWysVE2P2jAQvVfqf7B8LwkUKCDCirKiqkR3&#10;V2KrPRvHIZFsj2sbEvrrO3bCx+72VPViPB95nnnzhvldoyQ5Cusq0Bnt91JKhOaQV3qf0Z/P608T&#10;SpxnOmcStMjoSTh6t/j4YV6bmRhACTIXliCIdrPaZLT03sySxPFSKOZ6YITGYAFWMY+m3Se5ZTWi&#10;K5kM0nSc1GBzY4EL59B73wbpIuIXheD+sSic8ERmFGvz8bTx3IUzWczZbG+ZKSvelcH+oQrFKo2P&#10;XqDumWfkYKt3UKriFhwUvsdBJVAUFRexB+ymn77pZlsyI2IvSI4zF5rc/4PlD8etebLEN1+hwQEG&#10;QmrjZg6doZ+msCr8YqUE40jh6UKbaDzh6JxMpmmKEY6h4XiKRkBJrh8b6/w3AYqES0YtTiWSxY4b&#10;59vUc0p4y4Gs8nUlZTSCEsRKWnJkOEPpY4kI/ipLalJndPx5lEbgV7GopSvCbt+POfKgfkDeoo5H&#10;oYG2kkt6bOEGCd+UGp1XesLNN7um42wH+QmptNCqzBm+rrDhDXP+iVmUFXKEq+If8SgkYMHQ3Sgp&#10;wf7+mz/k47QxSkmNMs2o+3VgVlAiv2vUwbQ/HAZdR2M4+jJAw95GdrcRfVArQBb7uJSGx2vI9/Ls&#10;LSyoF9yoZXgVQ0xzfDuj/nxd+XZ5cCO5WC5jEirZML/RW8MDdJhaGOdz88Ks6WbuUSwPcBY0m70Z&#10;fZsbvtSwPHgoqqiLQHDLasc7bkEcS7exYc1u7Zh1/V9Z/AEAAP//AwBQSwMEFAAGAAgAAAAhAMcl&#10;ZuPgAAAACgEAAA8AAABkcnMvZG93bnJldi54bWxMj0FPwzAMhe9I/IfISNxY0kpjo2s6IcQ4IRhj&#10;0q5Z6rXVGqdqsrXw6/FO42TZ7+n5e/lydK04Yx8aTxqSiQKBZH3ZUKVh+716mIMI0VBpWk+o4QcD&#10;LIvbm9xkpR/oC8+bWAkOoZAZDXWMXSZlsDU6Eya+Q2Lt4HtnIq99JcveDBzuWpkq9SidaYg/1KbD&#10;lxrtcXNyGga7e/u1abV7/ey2H6v36fqgkrXW93fj8wJExDFezXDBZ3QomGnvT1QG0WqYzafcJWpI&#10;ZzzZ8JReDnt2qkSBLHL5v0LxBwAA//8DAFBLAQItABQABgAIAAAAIQC2gziS/gAAAOEBAAATAAAA&#10;AAAAAAAAAAAAAAAAAABbQ29udGVudF9UeXBlc10ueG1sUEsBAi0AFAAGAAgAAAAhADj9If/WAAAA&#10;lAEAAAsAAAAAAAAAAAAAAAAALwEAAF9yZWxzLy5yZWxzUEsBAi0AFAAGAAgAAAAhAC4UNVFDAgAA&#10;nwQAAA4AAAAAAAAAAAAAAAAALgIAAGRycy9lMm9Eb2MueG1sUEsBAi0AFAAGAAgAAAAhAMclZuPg&#10;AAAACgEAAA8AAAAAAAAAAAAAAAAAnQQAAGRycy9kb3ducmV2LnhtbFBLBQYAAAAABAAEAPMAAACq&#10;BQAAAAA=&#10;" fillcolor="white [3201]" strokecolor="#a5a5a5 [2092]" strokeweight=".5pt">
                <v:textbox>
                  <w:txbxContent>
                    <w:p w14:paraId="4D3095CE" w14:textId="77777777" w:rsidR="00F6508F" w:rsidRDefault="00F6508F"/>
                  </w:txbxContent>
                </v:textbox>
              </v:shape>
            </w:pict>
          </mc:Fallback>
        </mc:AlternateContent>
      </w:r>
      <w:r w:rsidR="00005884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30174650" wp14:editId="122BCFD6">
            <wp:extent cx="1079881" cy="8096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6" cy="81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6D8E2" w14:textId="77777777" w:rsidR="00316773" w:rsidRPr="00316773" w:rsidRDefault="00FB092E" w:rsidP="00FB092E">
      <w:pPr>
        <w:jc w:val="center"/>
        <w:rPr>
          <w:rFonts w:cs="B Nazanin"/>
          <w:sz w:val="28"/>
          <w:szCs w:val="28"/>
          <w:rtl/>
        </w:rPr>
      </w:pPr>
      <w:r w:rsidRPr="00316773">
        <w:rPr>
          <w:rFonts w:cs="B Nazanin"/>
          <w:sz w:val="28"/>
          <w:szCs w:val="28"/>
          <w:rtl/>
        </w:rPr>
        <w:t xml:space="preserve">پیش‌نویس </w:t>
      </w:r>
    </w:p>
    <w:p w14:paraId="4BA92201" w14:textId="77777777" w:rsidR="005F07C8" w:rsidRDefault="00FB092E" w:rsidP="00316773">
      <w:pPr>
        <w:jc w:val="center"/>
        <w:rPr>
          <w:rFonts w:cs="B Nazanin"/>
          <w:b/>
          <w:bCs/>
          <w:sz w:val="28"/>
          <w:szCs w:val="28"/>
          <w:rtl/>
        </w:rPr>
      </w:pPr>
      <w:r w:rsidRPr="00316773">
        <w:rPr>
          <w:rFonts w:cs="B Nazanin"/>
          <w:b/>
          <w:bCs/>
          <w:sz w:val="28"/>
          <w:szCs w:val="28"/>
          <w:rtl/>
        </w:rPr>
        <w:t>تفاهم نامه همکاری</w:t>
      </w:r>
      <w:r w:rsidRPr="0031677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16773">
        <w:rPr>
          <w:rFonts w:cs="B Nazanin" w:hint="cs"/>
          <w:b/>
          <w:bCs/>
          <w:sz w:val="28"/>
          <w:szCs w:val="28"/>
          <w:rtl/>
        </w:rPr>
        <w:t xml:space="preserve">بین </w:t>
      </w:r>
      <w:r w:rsidR="005F07C8">
        <w:rPr>
          <w:rFonts w:cs="B Nazanin" w:hint="cs"/>
          <w:b/>
          <w:bCs/>
          <w:sz w:val="28"/>
          <w:szCs w:val="28"/>
          <w:rtl/>
        </w:rPr>
        <w:t>...........</w:t>
      </w:r>
      <w:bookmarkStart w:id="0" w:name="_GoBack"/>
      <w:bookmarkEnd w:id="0"/>
    </w:p>
    <w:p w14:paraId="3AD08CE0" w14:textId="638318FF" w:rsidR="00FB092E" w:rsidRPr="00316773" w:rsidRDefault="005F07C8" w:rsidP="005F07C8">
      <w:pPr>
        <w:jc w:val="center"/>
        <w:rPr>
          <w:rFonts w:ascii="Tahoma" w:hAnsi="Tahoma"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و </w:t>
      </w:r>
      <w:r w:rsidR="00FB092E" w:rsidRPr="00316773">
        <w:rPr>
          <w:rFonts w:cs="B Nazanin"/>
          <w:b/>
          <w:bCs/>
          <w:sz w:val="28"/>
          <w:szCs w:val="28"/>
          <w:rtl/>
        </w:rPr>
        <w:t>کرسی یونسکو در آموزش مهندسی</w:t>
      </w:r>
    </w:p>
    <w:p w14:paraId="76360E70" w14:textId="77777777" w:rsidR="00FB092E" w:rsidRPr="00316773" w:rsidRDefault="00FB092E" w:rsidP="00FB092E">
      <w:pPr>
        <w:shd w:val="clear" w:color="auto" w:fill="FFFFFF"/>
        <w:bidi/>
        <w:spacing w:after="150" w:line="240" w:lineRule="auto"/>
        <w:jc w:val="center"/>
        <w:rPr>
          <w:rFonts w:ascii="Calibri" w:eastAsia="Times New Roman" w:hAnsi="Calibri" w:cs="B Nazanin"/>
          <w:color w:val="333333"/>
          <w:sz w:val="24"/>
          <w:szCs w:val="24"/>
          <w:rtl/>
        </w:rPr>
      </w:pPr>
      <w:r w:rsidRPr="0031677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</w:p>
    <w:p w14:paraId="4D6AB1DA" w14:textId="28C9366A" w:rsidR="00316773" w:rsidRDefault="00FB092E" w:rsidP="00316773">
      <w:pPr>
        <w:bidi/>
        <w:jc w:val="both"/>
        <w:rPr>
          <w:rFonts w:ascii="Calibri" w:eastAsia="Times New Roman" w:hAnsi="Calibri" w:cs="B Nazanin"/>
          <w:color w:val="333333"/>
          <w:sz w:val="24"/>
          <w:szCs w:val="24"/>
          <w:rtl/>
          <w:lang w:bidi="fa-IR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آموزش مهندسی در سطح جهان در چند دهه اخیر تحولات بسیاری را پشت سر گذارده است. در کشور ما نیز، به</w:t>
      </w:r>
      <w:r w:rsid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دنبال یک دوره</w:t>
      </w:r>
      <w:r w:rsidRPr="0031677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گسترش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کمّی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در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آموزش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مهندسی،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انجام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تحقیقات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در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زمینه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حفظ،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ارتقاء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و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تضمین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کیفیت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آموزش،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آینده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پژوهشی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و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تشویق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‌اعضای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هیئت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علمی،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دانشجویان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و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مراکز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آمو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زشی به ‌نوآوری و پیشرفت مداوم، در اولویت قرار گرفته است. روشی کارآمد برای دستیابی به اهداف فوق و ارتقاء آموزش مهندسی کشور، توسعه همکاری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های دو و چند جانبه در سطح ملی است. در همین راستا، این قرارداد بین کرسی یونسکو در آموزش مهندسی (کرسی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 آموزش مهندسی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) و </w:t>
      </w:r>
      <w:r w:rsidRPr="00316773">
        <w:rPr>
          <w:rFonts w:ascii="Tahoma" w:hAnsi="Tahoma" w:cs="B Nazanin"/>
          <w:sz w:val="24"/>
          <w:szCs w:val="24"/>
          <w:rtl/>
        </w:rPr>
        <w:t>کرسی یونسکو در مخاطرات زمین‌شناختی ساحلی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(</w:t>
      </w:r>
      <w:bookmarkStart w:id="1" w:name="_Hlk128901176"/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کرسی مخاطرات زمین شناختی ساحلی</w:t>
      </w:r>
      <w:bookmarkEnd w:id="1"/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) منعقد می‌گردد.</w:t>
      </w:r>
    </w:p>
    <w:p w14:paraId="4A394DAF" w14:textId="77777777" w:rsidR="005F07C8" w:rsidRPr="00316773" w:rsidRDefault="005F07C8" w:rsidP="005F07C8">
      <w:pPr>
        <w:bidi/>
        <w:jc w:val="both"/>
        <w:rPr>
          <w:rFonts w:ascii="Calibri" w:eastAsia="Times New Roman" w:hAnsi="Calibri" w:cs="B Nazanin"/>
          <w:color w:val="333333"/>
          <w:sz w:val="24"/>
          <w:szCs w:val="24"/>
          <w:rtl/>
          <w:lang w:bidi="fa-IR"/>
        </w:rPr>
      </w:pPr>
    </w:p>
    <w:p w14:paraId="082A889A" w14:textId="6A8731F2" w:rsidR="00FB092E" w:rsidRPr="00316773" w:rsidRDefault="00FB092E" w:rsidP="00316773">
      <w:pPr>
        <w:pStyle w:val="ListParagraph"/>
        <w:numPr>
          <w:ilvl w:val="0"/>
          <w:numId w:val="3"/>
        </w:numPr>
        <w:bidi/>
        <w:jc w:val="both"/>
        <w:rPr>
          <w:rFonts w:ascii="Calibri" w:eastAsia="Times New Roman" w:hAnsi="Calibri" w:cs="B Nazanin"/>
          <w:color w:val="333333"/>
          <w:sz w:val="24"/>
          <w:szCs w:val="24"/>
          <w:rtl/>
        </w:rPr>
      </w:pPr>
      <w:r w:rsidRPr="0031677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طرفین قرارداد</w:t>
      </w:r>
    </w:p>
    <w:p w14:paraId="62C725E7" w14:textId="57310A56" w:rsidR="00FB092E" w:rsidRPr="00316773" w:rsidRDefault="007E35D5" w:rsidP="007E35D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  <w:rtl/>
          <w:lang w:bidi="fa-IR"/>
        </w:rPr>
      </w:pPr>
      <w:r w:rsidRPr="0031677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  <w:lang w:bidi="fa-IR"/>
        </w:rPr>
        <w:t>دکتر حسین معماریان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  <w:lang w:bidi="fa-IR"/>
        </w:rPr>
        <w:t xml:space="preserve">، </w:t>
      </w:r>
      <w:r w:rsidR="005F07C8">
        <w:rPr>
          <w:rFonts w:ascii="Calibri" w:eastAsia="Times New Roman" w:hAnsi="Calibri" w:cs="B Nazanin" w:hint="cs"/>
          <w:color w:val="333333"/>
          <w:sz w:val="24"/>
          <w:szCs w:val="24"/>
          <w:rtl/>
          <w:lang w:bidi="fa-IR"/>
        </w:rPr>
        <w:t>استاد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  <w:lang w:bidi="fa-IR"/>
        </w:rPr>
        <w:t xml:space="preserve"> دانشکدگان فنی دانشگاه تهران</w:t>
      </w:r>
      <w:r w:rsidR="005F07C8">
        <w:rPr>
          <w:rFonts w:ascii="Calibri" w:eastAsia="Times New Roman" w:hAnsi="Calibri" w:cs="B Nazanin" w:hint="cs"/>
          <w:color w:val="333333"/>
          <w:sz w:val="24"/>
          <w:szCs w:val="24"/>
          <w:rtl/>
          <w:lang w:bidi="fa-IR"/>
        </w:rPr>
        <w:t>،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  <w:lang w:bidi="fa-IR"/>
        </w:rPr>
        <w:t xml:space="preserve"> 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به نمایندگی از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کرسی یونسکو در آموزش مهندسی</w:t>
      </w:r>
      <w:r w:rsidR="005F07C8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،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به آدرس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 </w:t>
      </w:r>
      <w:r w:rsidR="005F07C8">
        <w:rPr>
          <w:rFonts w:ascii="Calibri" w:eastAsia="Times New Roman" w:hAnsi="Calibri" w:cs="B Nazanin"/>
          <w:color w:val="333333"/>
          <w:sz w:val="24"/>
          <w:szCs w:val="24"/>
          <w:lang w:bidi="fa-IR"/>
        </w:rPr>
        <w:t>ucee.ut.ac.ir</w:t>
      </w:r>
      <w:r w:rsidR="005F07C8">
        <w:rPr>
          <w:rFonts w:ascii="Calibri" w:eastAsia="Times New Roman" w:hAnsi="Calibri" w:cs="B Nazanin" w:hint="cs"/>
          <w:color w:val="333333"/>
          <w:sz w:val="24"/>
          <w:szCs w:val="24"/>
          <w:rtl/>
          <w:lang w:bidi="fa-IR"/>
        </w:rPr>
        <w:t xml:space="preserve"> و ....</w:t>
      </w:r>
    </w:p>
    <w:p w14:paraId="0D060456" w14:textId="433D4DCA" w:rsidR="00FB092E" w:rsidRPr="00316773" w:rsidRDefault="007E35D5" w:rsidP="007E35D5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دکتر </w:t>
      </w:r>
      <w:r w:rsidR="005F07C8">
        <w:rPr>
          <w:rFonts w:ascii="Calibri" w:eastAsia="Times New Roman" w:hAnsi="Calibri" w:cs="B Nazanin" w:hint="cs"/>
          <w:b/>
          <w:bCs/>
          <w:color w:val="333333"/>
          <w:sz w:val="24"/>
          <w:szCs w:val="24"/>
          <w:rtl/>
        </w:rPr>
        <w:t xml:space="preserve">....... 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،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به نمایندگی از </w:t>
      </w:r>
      <w:r w:rsidR="005F07C8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....... 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،</w:t>
      </w:r>
      <w:r w:rsidR="00316773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به آدرس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 .</w:t>
      </w:r>
      <w:r w:rsidR="005F07C8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..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....</w:t>
      </w:r>
    </w:p>
    <w:p w14:paraId="3AE0FC8F" w14:textId="77777777" w:rsidR="00FB092E" w:rsidRPr="00316773" w:rsidRDefault="00FB092E" w:rsidP="00FB092E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6445BEF5" w14:textId="445D0280" w:rsidR="00FB092E" w:rsidRPr="00316773" w:rsidRDefault="00FB092E" w:rsidP="00316773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b/>
          <w:bCs/>
          <w:color w:val="333333"/>
          <w:sz w:val="24"/>
          <w:szCs w:val="24"/>
        </w:rPr>
        <w:t> </w:t>
      </w:r>
      <w:r w:rsidRPr="0031677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موضوع قرارداد</w:t>
      </w:r>
    </w:p>
    <w:p w14:paraId="62BBA201" w14:textId="77777777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تبادل اطلاعات در مورد تحولات جهانی در آموزش مهندسی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5342FADF" w14:textId="77777777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شناسایی چالش‌های آموزش مهندسی کشور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4B9F162D" w14:textId="65662612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آمایش رشته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 و ارزشیابی برنامه‌های آموزش مهندسی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31229C08" w14:textId="77777777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ارایه راهکار برای</w:t>
      </w:r>
      <w:r w:rsidRPr="0031677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بازنگری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و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ارتقاء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مستمر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برنامه‌های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آموزش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مهندسی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17C8B706" w14:textId="77777777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پیشنهاد ایجاد و اجرای گرایش‌ها، رشته‌ها و دروس جدید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0A222C09" w14:textId="77777777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ارایه راهکارهایی برای بهبود فرایند تدریس و یادگیری و سنجش آن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5C001A5A" w14:textId="77777777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انجام پژوهش‌های مشترک جهت ارتقای آموزش مهندسی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0AFFDAAC" w14:textId="697B61AD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lastRenderedPageBreak/>
        <w:t>همکاری در برگزاری سمینارها، کنفرانس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ها، سمپوزیوم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ها، گرد‌هم</w:t>
      </w:r>
      <w:r w:rsid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آیی‌ها، دوره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های درسی،</w:t>
      </w:r>
      <w:r w:rsidRPr="0031677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کارگاه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های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آموزشی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و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سخنرانی‌ها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در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زمینۀ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آموزش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مهندسی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1474A226" w14:textId="18BB53DC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همکاری در نشر یافته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</w:t>
      </w:r>
      <w:r w:rsid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، 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در سطوح ملی و بین 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لمللی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597D3EFB" w14:textId="7A4F341F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معرفی توانایی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های آموزش مهندسی ایران به مراکز آموزش مهندسی در سطوح ملی، منطقه ای و بین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المللی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34E5FF59" w14:textId="77777777" w:rsidR="00FB092E" w:rsidRPr="00316773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همکاری جهت تاسیس مرکز منطقه‌ای آموزش مهندسی</w:t>
      </w:r>
    </w:p>
    <w:p w14:paraId="7681BCD7" w14:textId="21DE124E" w:rsidR="00FB092E" w:rsidRDefault="00FB092E" w:rsidP="005F07C8">
      <w:pPr>
        <w:numPr>
          <w:ilvl w:val="0"/>
          <w:numId w:val="1"/>
        </w:numPr>
        <w:shd w:val="clear" w:color="auto" w:fill="FFFFFF"/>
        <w:bidi/>
        <w:spacing w:after="12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ارتقاء جایگاه جهانی آموزش مهندسی کشور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 </w:t>
      </w:r>
    </w:p>
    <w:p w14:paraId="5F70FE98" w14:textId="77777777" w:rsidR="005F07C8" w:rsidRPr="00316773" w:rsidRDefault="005F07C8" w:rsidP="005F07C8">
      <w:pPr>
        <w:shd w:val="clear" w:color="auto" w:fill="FFFFFF"/>
        <w:bidi/>
        <w:spacing w:after="120" w:line="240" w:lineRule="auto"/>
        <w:ind w:left="720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</w:p>
    <w:p w14:paraId="6A367731" w14:textId="02FA5290" w:rsidR="00FB092E" w:rsidRPr="00316773" w:rsidRDefault="00FB092E" w:rsidP="00316773">
      <w:pPr>
        <w:pStyle w:val="ListParagraph"/>
        <w:numPr>
          <w:ilvl w:val="0"/>
          <w:numId w:val="3"/>
        </w:num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b/>
          <w:bCs/>
          <w:color w:val="333333"/>
          <w:sz w:val="24"/>
          <w:szCs w:val="24"/>
          <w:rtl/>
        </w:rPr>
        <w:t>مدت قرارداد</w:t>
      </w:r>
    </w:p>
    <w:p w14:paraId="5A1F5F09" w14:textId="6271E4E7" w:rsidR="00FB092E" w:rsidRPr="00316773" w:rsidRDefault="007E35D5" w:rsidP="00316773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مدت قرارداد</w:t>
      </w:r>
      <w:r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، 3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سال از تاریخ امضای قرارداد است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</w:rPr>
        <w:t>.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این قرارداد قابل تمدید بوده و</w:t>
      </w:r>
      <w:r w:rsidR="00FB092E" w:rsidRPr="0031677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هر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یک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از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طرفین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قرارداد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می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توانند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به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ضرورت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و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با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توافق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طرف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مقابل،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قبل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از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پایان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مدت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قرارداد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آنرا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فسخ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نمایند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.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در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این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صورت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طرفین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ملزم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به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انجام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تعهدات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خود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تا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مرحله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فسخ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قرارداد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خواهند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بود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.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درصورت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بروز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اختلاف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نظر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در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نحوه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اجرای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قرارداد،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موضوع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به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</w:t>
      </w:r>
      <w:r w:rsidR="00FB092E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ک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میته ای با حضور نمایندگان طرفین مورد بررسی و حل و فصل قرار می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گیرد. در غیر اینصورت موضوع بر اساس حکم دادگاه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="00FB092E"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های صالحه کشور حل و فصل می‌گردد.</w:t>
      </w:r>
    </w:p>
    <w:p w14:paraId="008DB5AA" w14:textId="6D5EEBBA" w:rsidR="00FB092E" w:rsidRPr="00316773" w:rsidRDefault="00FB092E" w:rsidP="007E35D5">
      <w:pPr>
        <w:shd w:val="clear" w:color="auto" w:fill="FFFFFF"/>
        <w:bidi/>
        <w:spacing w:after="150" w:line="240" w:lineRule="auto"/>
        <w:rPr>
          <w:rFonts w:ascii="Calibri" w:eastAsia="Times New Roman" w:hAnsi="Calibri" w:cs="B Nazanin"/>
          <w:color w:val="333333"/>
          <w:sz w:val="24"/>
          <w:szCs w:val="24"/>
          <w:rtl/>
        </w:rPr>
      </w:pP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این قرارداد در </w:t>
      </w:r>
      <w:r w:rsidR="007E35D5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3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ماده </w:t>
      </w:r>
      <w:r w:rsidR="007E35D5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 xml:space="preserve">و دو 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نسخه</w:t>
      </w:r>
      <w:r w:rsidR="005F07C8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، در تاریخ .....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 xml:space="preserve"> تنظیم گردید و کلیه نسخه</w:t>
      </w:r>
      <w:r w:rsidR="00316773" w:rsidRPr="00316773">
        <w:rPr>
          <w:rFonts w:ascii="Calibri" w:eastAsia="Times New Roman" w:hAnsi="Calibri" w:cs="B Nazanin" w:hint="cs"/>
          <w:color w:val="333333"/>
          <w:sz w:val="24"/>
          <w:szCs w:val="24"/>
          <w:rtl/>
        </w:rPr>
        <w:t>‌</w:t>
      </w:r>
      <w:r w:rsidRPr="00316773">
        <w:rPr>
          <w:rFonts w:ascii="Calibri" w:eastAsia="Times New Roman" w:hAnsi="Calibri" w:cs="B Nazanin"/>
          <w:color w:val="333333"/>
          <w:sz w:val="24"/>
          <w:szCs w:val="24"/>
          <w:rtl/>
        </w:rPr>
        <w:t>های آن حکم واحد دارند</w:t>
      </w:r>
      <w:r w:rsidRPr="00316773">
        <w:rPr>
          <w:rFonts w:ascii="Calibri" w:eastAsia="Times New Roman" w:hAnsi="Calibri" w:cs="B Nazanin"/>
          <w:color w:val="333333"/>
          <w:sz w:val="24"/>
          <w:szCs w:val="24"/>
        </w:rPr>
        <w:t>.</w:t>
      </w:r>
    </w:p>
    <w:p w14:paraId="577EE29E" w14:textId="77777777" w:rsidR="00FB092E" w:rsidRPr="00316773" w:rsidRDefault="00FB092E" w:rsidP="00FB092E">
      <w:pPr>
        <w:shd w:val="clear" w:color="auto" w:fill="FFFFFF"/>
        <w:bidi/>
        <w:spacing w:after="150" w:line="240" w:lineRule="auto"/>
        <w:rPr>
          <w:rFonts w:ascii="Calibri" w:eastAsia="Times New Roman" w:hAnsi="Calibri" w:cs="B Nazanin"/>
          <w:color w:val="333333"/>
          <w:sz w:val="24"/>
          <w:szCs w:val="24"/>
        </w:rPr>
      </w:pPr>
      <w:r w:rsidRPr="00316773">
        <w:rPr>
          <w:rFonts w:ascii="Cambria" w:eastAsia="Times New Roman" w:hAnsi="Cambria" w:cs="Cambria" w:hint="cs"/>
          <w:color w:val="333333"/>
          <w:sz w:val="24"/>
          <w:szCs w:val="24"/>
          <w:rtl/>
        </w:rPr>
        <w:t> </w:t>
      </w:r>
    </w:p>
    <w:tbl>
      <w:tblPr>
        <w:bidiVisual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FB092E" w:rsidRPr="00316773" w14:paraId="3F7E85EF" w14:textId="77777777" w:rsidTr="00FB092E">
        <w:tc>
          <w:tcPr>
            <w:tcW w:w="4620" w:type="dxa"/>
            <w:shd w:val="clear" w:color="auto" w:fill="FFFFFF"/>
            <w:hideMark/>
          </w:tcPr>
          <w:p w14:paraId="4FB4808F" w14:textId="77777777" w:rsidR="00FB092E" w:rsidRDefault="007E35D5" w:rsidP="005F07C8">
            <w:pPr>
              <w:bidi/>
              <w:spacing w:after="150" w:line="240" w:lineRule="auto"/>
              <w:rPr>
                <w:rFonts w:ascii="Calibri" w:eastAsia="Times New Roman" w:hAnsi="Calibri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16773">
              <w:rPr>
                <w:rFonts w:ascii="Calibri" w:eastAsia="Times New Roman" w:hAnsi="Calibri" w:cs="B Nazanin" w:hint="cs"/>
                <w:b/>
                <w:bCs/>
                <w:color w:val="333333"/>
                <w:sz w:val="24"/>
                <w:szCs w:val="24"/>
                <w:rtl/>
              </w:rPr>
              <w:t xml:space="preserve">دکتر </w:t>
            </w:r>
            <w:r w:rsidR="005F07C8">
              <w:rPr>
                <w:rFonts w:ascii="Calibri" w:eastAsia="Times New Roman" w:hAnsi="Calibri" w:cs="B Nazanin"/>
                <w:b/>
                <w:bCs/>
                <w:color w:val="333333"/>
                <w:sz w:val="24"/>
                <w:szCs w:val="24"/>
              </w:rPr>
              <w:t>…</w:t>
            </w:r>
          </w:p>
          <w:p w14:paraId="63BDFF8E" w14:textId="5D01B66C" w:rsidR="005F07C8" w:rsidRPr="005F07C8" w:rsidRDefault="005F07C8" w:rsidP="005F07C8">
            <w:pPr>
              <w:bidi/>
              <w:spacing w:after="150" w:line="240" w:lineRule="auto"/>
              <w:rPr>
                <w:rFonts w:ascii="Calibri" w:eastAsia="Times New Roman" w:hAnsi="Calibri" w:cs="B Nazanin"/>
                <w:color w:val="333333"/>
                <w:sz w:val="24"/>
                <w:szCs w:val="24"/>
                <w:rtl/>
              </w:rPr>
            </w:pPr>
            <w:r w:rsidRPr="005F07C8">
              <w:rPr>
                <w:rFonts w:ascii="Calibri" w:eastAsia="Times New Roman" w:hAnsi="Calibri" w:cs="B Nazanin" w:hint="cs"/>
                <w:color w:val="333333"/>
                <w:sz w:val="24"/>
                <w:szCs w:val="24"/>
                <w:rtl/>
              </w:rPr>
              <w:t>نماینده و ...</w:t>
            </w:r>
          </w:p>
        </w:tc>
        <w:tc>
          <w:tcPr>
            <w:tcW w:w="4620" w:type="dxa"/>
            <w:shd w:val="clear" w:color="auto" w:fill="FFFFFF"/>
            <w:hideMark/>
          </w:tcPr>
          <w:p w14:paraId="0B01D4C3" w14:textId="77777777" w:rsidR="00FB092E" w:rsidRPr="00316773" w:rsidRDefault="007E35D5" w:rsidP="00FB092E">
            <w:pPr>
              <w:bidi/>
              <w:spacing w:after="150" w:line="240" w:lineRule="auto"/>
              <w:rPr>
                <w:rFonts w:ascii="Calibri" w:eastAsia="Times New Roman" w:hAnsi="Calibri" w:cs="B Nazanin"/>
                <w:b/>
                <w:bCs/>
                <w:color w:val="333333"/>
                <w:sz w:val="24"/>
                <w:szCs w:val="24"/>
                <w:rtl/>
              </w:rPr>
            </w:pPr>
            <w:r w:rsidRPr="00316773">
              <w:rPr>
                <w:rFonts w:ascii="Calibri" w:eastAsia="Times New Roman" w:hAnsi="Calibri" w:cs="B Nazanin" w:hint="cs"/>
                <w:b/>
                <w:bCs/>
                <w:color w:val="333333"/>
                <w:sz w:val="24"/>
                <w:szCs w:val="24"/>
                <w:rtl/>
              </w:rPr>
              <w:t>دکتر حسین معماریان</w:t>
            </w:r>
          </w:p>
          <w:p w14:paraId="630007F7" w14:textId="77777777" w:rsidR="00FB092E" w:rsidRDefault="007E35D5" w:rsidP="005F07C8">
            <w:pPr>
              <w:bidi/>
              <w:spacing w:after="150" w:line="240" w:lineRule="auto"/>
              <w:rPr>
                <w:rFonts w:ascii="Calibri" w:eastAsia="Times New Roman" w:hAnsi="Calibri" w:cs="B Nazanin"/>
                <w:color w:val="333333"/>
                <w:sz w:val="24"/>
                <w:szCs w:val="24"/>
                <w:rtl/>
              </w:rPr>
            </w:pPr>
            <w:r w:rsidRPr="00316773">
              <w:rPr>
                <w:rFonts w:ascii="Calibri" w:eastAsia="Times New Roman" w:hAnsi="Calibri" w:cs="B Nazanin" w:hint="cs"/>
                <w:color w:val="333333"/>
                <w:sz w:val="24"/>
                <w:szCs w:val="24"/>
                <w:rtl/>
              </w:rPr>
              <w:t>نماینده و رئیس ک</w:t>
            </w:r>
            <w:r w:rsidR="00FB092E" w:rsidRPr="00316773">
              <w:rPr>
                <w:rFonts w:ascii="Calibri" w:eastAsia="Times New Roman" w:hAnsi="Calibri" w:cs="B Nazanin"/>
                <w:color w:val="333333"/>
                <w:sz w:val="24"/>
                <w:szCs w:val="24"/>
                <w:rtl/>
              </w:rPr>
              <w:t>رسی یونسکو در آموزش مهندسی</w:t>
            </w:r>
          </w:p>
          <w:p w14:paraId="5E856B9E" w14:textId="0CB6FC77" w:rsidR="00F6508F" w:rsidRPr="00316773" w:rsidRDefault="00F6508F" w:rsidP="00F6508F">
            <w:pPr>
              <w:bidi/>
              <w:spacing w:after="150" w:line="240" w:lineRule="auto"/>
              <w:rPr>
                <w:rFonts w:ascii="Calibri" w:eastAsia="Times New Roman" w:hAnsi="Calibri" w:cs="B Nazanin"/>
                <w:color w:val="333333"/>
                <w:sz w:val="24"/>
                <w:szCs w:val="24"/>
                <w:rtl/>
              </w:rPr>
            </w:pPr>
          </w:p>
        </w:tc>
      </w:tr>
    </w:tbl>
    <w:p w14:paraId="73E4ED20" w14:textId="77777777" w:rsidR="00A6629B" w:rsidRPr="00316773" w:rsidRDefault="00A6629B">
      <w:pPr>
        <w:rPr>
          <w:sz w:val="24"/>
          <w:szCs w:val="24"/>
        </w:rPr>
      </w:pPr>
    </w:p>
    <w:sectPr w:rsidR="00A6629B" w:rsidRPr="0031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F7E"/>
    <w:multiLevelType w:val="hybridMultilevel"/>
    <w:tmpl w:val="03985096"/>
    <w:lvl w:ilvl="0" w:tplc="E480A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D05"/>
    <w:multiLevelType w:val="multilevel"/>
    <w:tmpl w:val="8478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C3A74"/>
    <w:multiLevelType w:val="hybridMultilevel"/>
    <w:tmpl w:val="882097F0"/>
    <w:lvl w:ilvl="0" w:tplc="5192A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06"/>
    <w:rsid w:val="00005884"/>
    <w:rsid w:val="000710C5"/>
    <w:rsid w:val="00316773"/>
    <w:rsid w:val="005F07C8"/>
    <w:rsid w:val="007E35D5"/>
    <w:rsid w:val="00A6629B"/>
    <w:rsid w:val="00D76406"/>
    <w:rsid w:val="00F6508F"/>
    <w:rsid w:val="00F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688F"/>
  <w15:chartTrackingRefBased/>
  <w15:docId w15:val="{0313C6F6-09D1-4AA8-A18E-9A72E63A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92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B09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1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Memarian</dc:creator>
  <cp:keywords/>
  <dc:description/>
  <cp:lastModifiedBy>Memarian</cp:lastModifiedBy>
  <cp:revision>7</cp:revision>
  <dcterms:created xsi:type="dcterms:W3CDTF">2023-03-05T06:11:00Z</dcterms:created>
  <dcterms:modified xsi:type="dcterms:W3CDTF">2023-03-05T17:39:00Z</dcterms:modified>
</cp:coreProperties>
</file>